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2B" w:rsidRPr="0087542B" w:rsidRDefault="0087542B" w:rsidP="0087542B">
      <w:pPr>
        <w:jc w:val="center"/>
        <w:rPr>
          <w:rFonts w:ascii="Times New Roman" w:hAnsi="Times New Roman"/>
          <w:b/>
          <w:color w:val="FF0000"/>
          <w:sz w:val="24"/>
          <w:lang w:eastAsia="ru-RU"/>
        </w:rPr>
      </w:pPr>
      <w:r w:rsidRPr="0087542B">
        <w:rPr>
          <w:rFonts w:ascii="Times New Roman" w:hAnsi="Times New Roman"/>
          <w:b/>
          <w:color w:val="FF0000"/>
          <w:sz w:val="24"/>
          <w:szCs w:val="30"/>
        </w:rPr>
        <w:t>О запрете дарения и получения подарков</w:t>
      </w:r>
    </w:p>
    <w:p w:rsidR="000E299F" w:rsidRPr="007D5E49" w:rsidRDefault="000E299F" w:rsidP="000E299F">
      <w:pPr>
        <w:pStyle w:val="a3"/>
        <w:numPr>
          <w:ilvl w:val="0"/>
          <w:numId w:val="1"/>
        </w:numPr>
        <w:ind w:left="426" w:firstLine="0"/>
        <w:jc w:val="both"/>
        <w:rPr>
          <w:rFonts w:ascii="Times New Roman" w:hAnsi="Times New Roman"/>
          <w:color w:val="333333"/>
          <w:kern w:val="36"/>
          <w:sz w:val="24"/>
          <w:lang w:eastAsia="ru-RU"/>
        </w:rPr>
      </w:pPr>
      <w:hyperlink r:id="rId6" w:history="1">
        <w:r w:rsidRPr="00613062">
          <w:rPr>
            <w:rFonts w:ascii="Times New Roman" w:hAnsi="Times New Roman"/>
            <w:sz w:val="24"/>
            <w:shd w:val="clear" w:color="auto" w:fill="FFFFFF"/>
            <w:lang w:eastAsia="ru-RU"/>
          </w:rPr>
          <w:t>Гражданский кодекс Российской Федерации (часть вторая)" от 26.01.1996 N 14-ФЗ (ред. от 18.03.2019, с изм. от 03.07.2019)</w:t>
        </w:r>
      </w:hyperlink>
      <w:bookmarkStart w:id="0" w:name="dst100533"/>
      <w:bookmarkEnd w:id="0"/>
      <w:r w:rsidRPr="00613062">
        <w:rPr>
          <w:rFonts w:ascii="Times New Roman" w:hAnsi="Times New Roman"/>
          <w:sz w:val="24"/>
          <w:lang w:eastAsia="ru-RU"/>
        </w:rPr>
        <w:t xml:space="preserve">? </w:t>
      </w:r>
      <w:r w:rsidRPr="00613062">
        <w:rPr>
          <w:rFonts w:ascii="Times New Roman" w:hAnsi="Times New Roman"/>
          <w:color w:val="333333"/>
          <w:kern w:val="36"/>
          <w:sz w:val="24"/>
          <w:lang w:eastAsia="ru-RU"/>
        </w:rPr>
        <w:t>ГК РФ Статья 575. Запрещение дарения</w:t>
      </w:r>
    </w:p>
    <w:p w:rsidR="000E299F" w:rsidRPr="00613062" w:rsidRDefault="000E299F" w:rsidP="000E299F">
      <w:pPr>
        <w:pStyle w:val="a3"/>
        <w:numPr>
          <w:ilvl w:val="0"/>
          <w:numId w:val="1"/>
        </w:numPr>
        <w:ind w:left="426" w:firstLine="0"/>
        <w:jc w:val="both"/>
        <w:rPr>
          <w:rFonts w:ascii="Times New Roman" w:hAnsi="Times New Roman"/>
          <w:color w:val="333333"/>
          <w:kern w:val="36"/>
          <w:sz w:val="24"/>
          <w:lang w:eastAsia="ru-RU"/>
        </w:rPr>
      </w:pPr>
      <w:r w:rsidRPr="00613062">
        <w:rPr>
          <w:rFonts w:ascii="Times New Roman" w:hAnsi="Times New Roman"/>
          <w:color w:val="000000"/>
          <w:sz w:val="24"/>
          <w:szCs w:val="30"/>
        </w:rPr>
        <w:t xml:space="preserve">О запрете дарения и получения подарков </w:t>
      </w:r>
      <w:r w:rsidRPr="00613062">
        <w:rPr>
          <w:rFonts w:ascii="Times New Roman" w:hAnsi="Times New Roman"/>
          <w:color w:val="000000"/>
        </w:rPr>
        <w:t xml:space="preserve">П. 7 ч. 3 ст. 12.1 Федерального закона  от 25.12.2008 № 273-ФЗ «О противодействии коррупции» содержит запрет на получение в связи с выполнением служебных (должностных) </w:t>
      </w:r>
      <w:proofErr w:type="gramStart"/>
      <w:r w:rsidRPr="00613062">
        <w:rPr>
          <w:rFonts w:ascii="Times New Roman" w:hAnsi="Times New Roman"/>
          <w:color w:val="000000"/>
        </w:rPr>
        <w:t>обязанностей</w:t>
      </w:r>
      <w:proofErr w:type="gramEnd"/>
      <w:r w:rsidRPr="00613062">
        <w:rPr>
          <w:rFonts w:ascii="Times New Roman" w:hAnsi="Times New Roman"/>
          <w:color w:val="000000"/>
        </w:rPr>
        <w:t xml:space="preserve"> не предусмотренных законодательством Российской Федерации вознаграждений (ссуд, денежных и иных вознаграждений, услуг, оплаты развлечений, отдыха, транспортных расходов) и подарков от физических и юридических лиц.</w:t>
      </w:r>
    </w:p>
    <w:p w:rsidR="000E299F" w:rsidRPr="00613062" w:rsidRDefault="000E299F" w:rsidP="000E299F">
      <w:pPr>
        <w:pStyle w:val="a3"/>
        <w:ind w:left="720"/>
        <w:jc w:val="both"/>
        <w:rPr>
          <w:rFonts w:ascii="Times New Roman" w:hAnsi="Times New Roman"/>
          <w:color w:val="333333"/>
          <w:kern w:val="36"/>
          <w:sz w:val="24"/>
          <w:lang w:eastAsia="ru-RU"/>
        </w:rPr>
      </w:pPr>
    </w:p>
    <w:p w:rsidR="000E299F" w:rsidRPr="00613062" w:rsidRDefault="000E299F" w:rsidP="000E299F">
      <w:pPr>
        <w:pStyle w:val="a3"/>
        <w:ind w:left="360"/>
        <w:jc w:val="both"/>
        <w:rPr>
          <w:rFonts w:ascii="Times New Roman" w:hAnsi="Times New Roman"/>
          <w:color w:val="000000"/>
        </w:rPr>
      </w:pPr>
      <w:r w:rsidRPr="00613062">
        <w:rPr>
          <w:rFonts w:ascii="Times New Roman" w:hAnsi="Times New Roman"/>
          <w:color w:val="000000"/>
        </w:rPr>
        <w:t> </w:t>
      </w:r>
      <w:proofErr w:type="gramStart"/>
      <w:r w:rsidRPr="00613062">
        <w:rPr>
          <w:rFonts w:ascii="Times New Roman" w:hAnsi="Times New Roman"/>
          <w:color w:val="000000"/>
        </w:rPr>
        <w:t>В соответствии с п. 3 ч. 1 со ст. 575 ГК РФ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roofErr w:type="gramEnd"/>
    </w:p>
    <w:p w:rsidR="000E299F" w:rsidRPr="00613062" w:rsidRDefault="000E299F" w:rsidP="000E299F">
      <w:pPr>
        <w:pStyle w:val="a3"/>
        <w:ind w:left="360"/>
        <w:jc w:val="both"/>
        <w:rPr>
          <w:rFonts w:ascii="Times New Roman" w:hAnsi="Times New Roman"/>
          <w:color w:val="000000"/>
        </w:rPr>
      </w:pPr>
    </w:p>
    <w:p w:rsidR="000E299F" w:rsidRPr="00613062" w:rsidRDefault="000E299F" w:rsidP="000E299F">
      <w:pPr>
        <w:pStyle w:val="a3"/>
        <w:ind w:left="360"/>
        <w:jc w:val="both"/>
        <w:rPr>
          <w:rFonts w:ascii="Times New Roman" w:hAnsi="Times New Roman"/>
          <w:color w:val="000000"/>
        </w:rPr>
      </w:pPr>
      <w:r w:rsidRPr="00613062">
        <w:rPr>
          <w:rFonts w:ascii="Times New Roman" w:hAnsi="Times New Roman"/>
          <w:color w:val="000000"/>
        </w:rPr>
        <w:t>Указанный запрет не распространяется на случаи получения подарков в связи с протокольными мероприятиями, со служебными командировками и с другими официальными мероприятиями. В данном случае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в котором лицо замещает должность.</w:t>
      </w:r>
    </w:p>
    <w:p w:rsidR="000E299F" w:rsidRPr="007D5E49" w:rsidRDefault="000E299F" w:rsidP="000E299F">
      <w:pPr>
        <w:pStyle w:val="a3"/>
        <w:ind w:left="360"/>
        <w:jc w:val="both"/>
        <w:rPr>
          <w:rFonts w:ascii="Times New Roman" w:hAnsi="Times New Roman"/>
          <w:color w:val="000000"/>
        </w:rPr>
      </w:pPr>
    </w:p>
    <w:p w:rsidR="000E299F" w:rsidRPr="00613062" w:rsidRDefault="000E299F" w:rsidP="000E299F">
      <w:pPr>
        <w:pStyle w:val="a3"/>
        <w:ind w:left="360"/>
        <w:jc w:val="both"/>
        <w:rPr>
          <w:rFonts w:ascii="Times New Roman" w:hAnsi="Times New Roman"/>
          <w:color w:val="000000"/>
        </w:rPr>
      </w:pPr>
      <w:proofErr w:type="gramStart"/>
      <w:r w:rsidRPr="00613062">
        <w:rPr>
          <w:rFonts w:ascii="Times New Roman" w:hAnsi="Times New Roman"/>
          <w:color w:val="000000"/>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установленном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rsidRPr="00613062">
        <w:rPr>
          <w:rFonts w:ascii="Times New Roman" w:hAnsi="Times New Roman"/>
          <w:color w:val="000000"/>
        </w:rPr>
        <w:t>, сдачи и оценки подарка, реализации (выкупа) и зачисления средств, вырученных от его реализации».</w:t>
      </w:r>
    </w:p>
    <w:p w:rsidR="000E299F" w:rsidRPr="007D5E49" w:rsidRDefault="000E299F" w:rsidP="000E299F">
      <w:pPr>
        <w:pStyle w:val="a3"/>
        <w:ind w:left="360"/>
        <w:jc w:val="both"/>
        <w:rPr>
          <w:rFonts w:ascii="Times New Roman" w:hAnsi="Times New Roman"/>
          <w:color w:val="000000"/>
        </w:rPr>
      </w:pPr>
    </w:p>
    <w:p w:rsidR="000E299F" w:rsidRPr="00613062" w:rsidRDefault="000E299F" w:rsidP="000E299F">
      <w:pPr>
        <w:pStyle w:val="a3"/>
        <w:ind w:left="360"/>
        <w:jc w:val="both"/>
        <w:rPr>
          <w:rFonts w:ascii="Times New Roman" w:hAnsi="Times New Roman"/>
          <w:color w:val="000000"/>
        </w:rPr>
      </w:pPr>
      <w:r w:rsidRPr="00613062">
        <w:rPr>
          <w:rFonts w:ascii="Times New Roman" w:hAnsi="Times New Roman"/>
          <w:color w:val="000000"/>
        </w:rPr>
        <w:t>На сотрудниках органов внутренних дел, федеральных государственных гражданских служащих, работниках системы МВД России лежит обязанность по незамедлительному уведомлению уполномоченного руководителя о фактах получения подарков любой стоимости.</w:t>
      </w:r>
    </w:p>
    <w:p w:rsidR="000E299F" w:rsidRPr="007D5E49" w:rsidRDefault="000E299F" w:rsidP="000E299F">
      <w:pPr>
        <w:pStyle w:val="a3"/>
        <w:ind w:left="360"/>
        <w:jc w:val="both"/>
        <w:rPr>
          <w:rFonts w:ascii="Times New Roman" w:hAnsi="Times New Roman"/>
          <w:color w:val="000000"/>
        </w:rPr>
      </w:pPr>
    </w:p>
    <w:p w:rsidR="000E299F" w:rsidRDefault="000E299F" w:rsidP="000E299F">
      <w:pPr>
        <w:pStyle w:val="a3"/>
        <w:ind w:left="360"/>
        <w:jc w:val="both"/>
        <w:rPr>
          <w:rFonts w:ascii="Times New Roman" w:hAnsi="Times New Roman"/>
          <w:color w:val="000000"/>
        </w:rPr>
      </w:pPr>
      <w:r w:rsidRPr="00613062">
        <w:rPr>
          <w:rFonts w:ascii="Times New Roman" w:hAnsi="Times New Roman"/>
          <w:color w:val="000000"/>
        </w:rPr>
        <w:t xml:space="preserve">Приказом МВД России от 12.05.2015 № 555 «Об организации в Министерстве внутренних дел Российской Федерации работы по реализации постановления Правительства Российской Федерации от 9 января 2014 г. № 10» определен порядок работы по приему уведомлений о получении подарков,  определению стоимости подарка, возврату </w:t>
      </w:r>
      <w:proofErr w:type="gramStart"/>
      <w:r w:rsidRPr="00613062">
        <w:rPr>
          <w:rFonts w:ascii="Times New Roman" w:hAnsi="Times New Roman"/>
          <w:color w:val="000000"/>
        </w:rPr>
        <w:t>подарка</w:t>
      </w:r>
      <w:proofErr w:type="gramEnd"/>
      <w:r w:rsidRPr="00613062">
        <w:rPr>
          <w:rFonts w:ascii="Times New Roman" w:hAnsi="Times New Roman"/>
          <w:color w:val="000000"/>
        </w:rPr>
        <w:t xml:space="preserve"> сдавшему его сотруднику, если его стоимость не превышает три тысячи рублей, и обеспечению включения в установленном порядке принятого к бюджетному учету подарка, стоимость которого превышает три тысячи рублей, в реестр федерального имущества.</w:t>
      </w:r>
    </w:p>
    <w:p w:rsidR="000E299F" w:rsidRPr="009174D7" w:rsidRDefault="000E299F" w:rsidP="000E299F">
      <w:pPr>
        <w:spacing w:line="223" w:lineRule="auto"/>
        <w:ind w:firstLine="697"/>
        <w:jc w:val="both"/>
        <w:rPr>
          <w:rFonts w:ascii="Times New Roman" w:hAnsi="Times New Roman"/>
          <w:szCs w:val="28"/>
        </w:rPr>
      </w:pPr>
      <w:r w:rsidRPr="009174D7">
        <w:rPr>
          <w:rFonts w:ascii="Times New Roman" w:hAnsi="Times New Roman"/>
          <w:szCs w:val="28"/>
        </w:rPr>
        <w:t>Получение подарков должностными лицами во внеслужебное время от лиц,</w:t>
      </w:r>
      <w:r w:rsidRPr="009174D7">
        <w:rPr>
          <w:rFonts w:ascii="Times New Roman" w:hAnsi="Times New Roman"/>
          <w:szCs w:val="28"/>
        </w:rPr>
        <w:br/>
        <w:t>в том числе в отношении которых должностные лица непосредственно осуществляют функции государственного (муниципального, административного) управления, также является нарушением установленного запрета.</w:t>
      </w:r>
    </w:p>
    <w:p w:rsidR="000E299F" w:rsidRPr="0087542B" w:rsidRDefault="000E299F" w:rsidP="0087542B">
      <w:pPr>
        <w:spacing w:line="223" w:lineRule="auto"/>
        <w:ind w:firstLine="709"/>
        <w:jc w:val="both"/>
        <w:rPr>
          <w:rFonts w:ascii="Times New Roman" w:hAnsi="Times New Roman"/>
          <w:szCs w:val="28"/>
        </w:rPr>
      </w:pPr>
      <w:r w:rsidRPr="009174D7">
        <w:rPr>
          <w:rFonts w:ascii="Times New Roman" w:hAnsi="Times New Roman"/>
          <w:szCs w:val="28"/>
        </w:rPr>
        <w:t>Стоит воздерживаться от безвозмездного получения услуг, результатов выполненных работ, а также имущества, в том числе во временное пользование, поскольку получение подарков в виде любой материальной выгоды должностному лицу запрещено законодательством.</w:t>
      </w:r>
    </w:p>
    <w:p w:rsidR="000E299F" w:rsidRPr="00613062" w:rsidRDefault="000E299F" w:rsidP="000E299F">
      <w:pPr>
        <w:pStyle w:val="a3"/>
        <w:ind w:left="360"/>
        <w:jc w:val="both"/>
        <w:rPr>
          <w:rFonts w:ascii="Times New Roman" w:hAnsi="Times New Roman"/>
          <w:color w:val="333333"/>
          <w:kern w:val="36"/>
          <w:sz w:val="24"/>
          <w:lang w:eastAsia="ru-RU"/>
        </w:rPr>
      </w:pPr>
      <w:r w:rsidRPr="00613062">
        <w:rPr>
          <w:rFonts w:ascii="Times New Roman" w:hAnsi="Times New Roman"/>
          <w:color w:val="000000"/>
        </w:rPr>
        <w:t>Несоблюдение вышеуказанных норм является нарушением антикоррупционного законодательства и служебной дисциплины, создает условия для возникновения конфликта и</w:t>
      </w:r>
      <w:bookmarkStart w:id="1" w:name="_GoBack"/>
      <w:bookmarkEnd w:id="1"/>
      <w:r w:rsidRPr="00613062">
        <w:rPr>
          <w:rFonts w:ascii="Times New Roman" w:hAnsi="Times New Roman"/>
          <w:color w:val="000000"/>
        </w:rPr>
        <w:t xml:space="preserve">нтересов и влечет наступление ответственности, предусмотренной законодательством – дисциплинарной (вплоть до увольнения со службы в органах внутренних дел), а в случаях совершения преступления, предусмотренного ст. 290 УК РФ (получение взятки) </w:t>
      </w:r>
      <w:proofErr w:type="gramStart"/>
      <w:r w:rsidRPr="00613062">
        <w:rPr>
          <w:rFonts w:ascii="Times New Roman" w:hAnsi="Times New Roman"/>
          <w:color w:val="000000"/>
        </w:rPr>
        <w:t>–у</w:t>
      </w:r>
      <w:proofErr w:type="gramEnd"/>
      <w:r w:rsidRPr="00613062">
        <w:rPr>
          <w:rFonts w:ascii="Times New Roman" w:hAnsi="Times New Roman"/>
          <w:color w:val="000000"/>
        </w:rPr>
        <w:t>головной.</w:t>
      </w:r>
    </w:p>
    <w:p w:rsidR="00147428" w:rsidRDefault="00147428"/>
    <w:sectPr w:rsidR="00147428" w:rsidSect="0087542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601A8"/>
    <w:multiLevelType w:val="hybridMultilevel"/>
    <w:tmpl w:val="88B2BD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9F"/>
    <w:rsid w:val="000E299F"/>
    <w:rsid w:val="00147428"/>
    <w:rsid w:val="0087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9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99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9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9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0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2019-12-25T13:05:00Z</dcterms:created>
  <dcterms:modified xsi:type="dcterms:W3CDTF">2019-12-25T13:05:00Z</dcterms:modified>
</cp:coreProperties>
</file>